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BD2" w:rsidRDefault="00641BD2" w:rsidP="00641BD2">
      <w:pPr>
        <w:pStyle w:val="x2h-tartalom"/>
        <w:shd w:val="clear" w:color="auto" w:fill="FFFFFF"/>
        <w:spacing w:before="0" w:beforeAutospacing="0" w:after="192" w:afterAutospacing="0"/>
        <w:jc w:val="center"/>
        <w:rPr>
          <w:rFonts w:ascii="Times" w:hAnsi="Times" w:cs="Times"/>
          <w:b/>
          <w:bCs/>
          <w:color w:val="333E55"/>
        </w:rPr>
      </w:pPr>
      <w:r>
        <w:rPr>
          <w:rFonts w:ascii="Times" w:hAnsi="Times" w:cs="Times"/>
          <w:b/>
          <w:bCs/>
          <w:color w:val="333E55"/>
        </w:rPr>
        <w:t>Nagybánhegyes Község Önkormányzat Képviselő-testülete 1/2020. (I. 31.) önkormányzati rendelete</w:t>
      </w:r>
    </w:p>
    <w:p w:rsidR="00641BD2" w:rsidRDefault="00641BD2" w:rsidP="00641BD2">
      <w:pPr>
        <w:pStyle w:val="x2h-tartalom"/>
        <w:shd w:val="clear" w:color="auto" w:fill="FFFFFF"/>
        <w:spacing w:before="0" w:beforeAutospacing="0" w:after="480" w:afterAutospacing="0"/>
        <w:jc w:val="center"/>
        <w:rPr>
          <w:rFonts w:ascii="Times" w:hAnsi="Times" w:cs="Times"/>
          <w:b/>
          <w:bCs/>
          <w:color w:val="333E55"/>
        </w:rPr>
      </w:pPr>
      <w:proofErr w:type="gramStart"/>
      <w:r>
        <w:rPr>
          <w:rFonts w:ascii="Times" w:hAnsi="Times" w:cs="Times"/>
          <w:b/>
          <w:bCs/>
          <w:color w:val="333E55"/>
        </w:rPr>
        <w:t>az</w:t>
      </w:r>
      <w:proofErr w:type="gramEnd"/>
      <w:r>
        <w:rPr>
          <w:rFonts w:ascii="Times" w:hAnsi="Times" w:cs="Times"/>
          <w:b/>
          <w:bCs/>
          <w:color w:val="333E55"/>
        </w:rPr>
        <w:t xml:space="preserve"> önkormányzat 2020. évi költségvetéséről</w:t>
      </w:r>
    </w:p>
    <w:p w:rsidR="00641BD2" w:rsidRDefault="00641BD2" w:rsidP="00641BD2">
      <w:pPr>
        <w:pStyle w:val="x2h-tartalom"/>
        <w:shd w:val="clear" w:color="auto" w:fill="FFFFFF"/>
        <w:spacing w:before="144" w:beforeAutospacing="0" w:after="336" w:afterAutospacing="0"/>
        <w:jc w:val="center"/>
        <w:rPr>
          <w:rFonts w:ascii="Times" w:hAnsi="Times" w:cs="Times"/>
          <w:color w:val="333E55"/>
        </w:rPr>
      </w:pPr>
      <w:r>
        <w:rPr>
          <w:rFonts w:ascii="Times" w:hAnsi="Times" w:cs="Times"/>
          <w:color w:val="333E55"/>
        </w:rPr>
        <w:t>Nagybánhegyes Község Önkormányzata Képviselő-testületének 1/2020.(I.31.) önkormányzati rendelete az önkormányzat 2020. évi költségvetéséről</w:t>
      </w:r>
    </w:p>
    <w:p w:rsidR="00641BD2" w:rsidRDefault="00641BD2" w:rsidP="00641BD2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333E55"/>
        </w:rPr>
      </w:pPr>
      <w:r>
        <w:rPr>
          <w:rFonts w:ascii="Times" w:hAnsi="Times" w:cs="Times"/>
          <w:color w:val="333E55"/>
        </w:rPr>
        <w:t>Nagybánhegyes Község Önkormányzatának Képviselő-testülete </w:t>
      </w:r>
      <w:hyperlink r:id="rId4" w:tgtFrame="_blank" w:history="1">
        <w:r>
          <w:rPr>
            <w:rStyle w:val="Hiperhivatkozs"/>
            <w:rFonts w:ascii="Times" w:hAnsi="Times" w:cs="Times"/>
            <w:color w:val="333E55"/>
            <w:u w:val="none"/>
          </w:rPr>
          <w:t xml:space="preserve">az Alaptörvény 32. cikk (2) </w:t>
        </w:r>
        <w:proofErr w:type="gramStart"/>
        <w:r>
          <w:rPr>
            <w:rStyle w:val="Hiperhivatkozs"/>
            <w:rFonts w:ascii="Times" w:hAnsi="Times" w:cs="Times"/>
            <w:color w:val="333E55"/>
            <w:u w:val="none"/>
          </w:rPr>
          <w:t>bekezdés</w:t>
        </w:r>
      </w:hyperlink>
      <w:r>
        <w:rPr>
          <w:rFonts w:ascii="Times" w:hAnsi="Times" w:cs="Times"/>
          <w:color w:val="333E55"/>
        </w:rPr>
        <w:t>ében</w:t>
      </w:r>
      <w:proofErr w:type="gramEnd"/>
      <w:r>
        <w:rPr>
          <w:rFonts w:ascii="Times" w:hAnsi="Times" w:cs="Times"/>
          <w:color w:val="333E55"/>
        </w:rPr>
        <w:t xml:space="preserve"> biztosított felhatalmazás alapján a 32. cikk (1) bekezdésének f) pontjában meghatározott feladatkörében eljárva a következőket rendeli el:</w:t>
      </w:r>
    </w:p>
    <w:p w:rsidR="00641BD2" w:rsidRDefault="00641BD2" w:rsidP="00641BD2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333E55"/>
        </w:rPr>
      </w:pPr>
      <w:r>
        <w:rPr>
          <w:rStyle w:val="x2h-szakasz-sorszam"/>
          <w:rFonts w:ascii="Times" w:hAnsi="Times" w:cs="Times"/>
          <w:b/>
          <w:bCs/>
          <w:color w:val="333E55"/>
        </w:rPr>
        <w:t>1. §</w:t>
      </w:r>
      <w:r>
        <w:rPr>
          <w:rFonts w:ascii="Times" w:hAnsi="Times" w:cs="Times"/>
          <w:color w:val="333E55"/>
        </w:rPr>
        <w:t>A rendelet hatálya Nagybánhegyes Közég Önkormányzatára, annak Képviselő-testületére és Bizottságaira. Az önkormányzat nem rendelkezik költségvetési szervvel.</w:t>
      </w:r>
    </w:p>
    <w:p w:rsidR="00641BD2" w:rsidRDefault="00641BD2" w:rsidP="00641BD2">
      <w:pPr>
        <w:pStyle w:val="x2h-tartalom"/>
        <w:shd w:val="clear" w:color="auto" w:fill="FFFFFF"/>
        <w:spacing w:before="240" w:beforeAutospacing="0" w:after="240" w:afterAutospacing="0"/>
        <w:jc w:val="both"/>
        <w:rPr>
          <w:rFonts w:ascii="Times" w:hAnsi="Times" w:cs="Times"/>
          <w:b/>
          <w:bCs/>
          <w:color w:val="333E55"/>
        </w:rPr>
      </w:pPr>
      <w:r>
        <w:rPr>
          <w:rStyle w:val="x2h-jel"/>
          <w:rFonts w:ascii="Times" w:hAnsi="Times" w:cs="Times"/>
          <w:b/>
          <w:bCs/>
          <w:color w:val="333E55"/>
        </w:rPr>
        <w:t>2. </w:t>
      </w:r>
      <w:r>
        <w:rPr>
          <w:rFonts w:ascii="Times" w:hAnsi="Times" w:cs="Times"/>
          <w:b/>
          <w:bCs/>
          <w:color w:val="333E55"/>
        </w:rPr>
        <w:t>a költségvetés főösszege</w:t>
      </w:r>
    </w:p>
    <w:p w:rsidR="00641BD2" w:rsidRDefault="00641BD2" w:rsidP="00641BD2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333E55"/>
        </w:rPr>
      </w:pPr>
      <w:r>
        <w:rPr>
          <w:rStyle w:val="x2h-szakasz-sorszam"/>
          <w:rFonts w:ascii="Times" w:hAnsi="Times" w:cs="Times"/>
          <w:b/>
          <w:bCs/>
          <w:color w:val="333E55"/>
        </w:rPr>
        <w:t>2. §</w:t>
      </w:r>
      <w:r>
        <w:rPr>
          <w:rFonts w:ascii="Times" w:hAnsi="Times" w:cs="Times"/>
          <w:color w:val="333E55"/>
        </w:rPr>
        <w:t>(1) A Képviselő-testület az önkormányzat 2020. évi költségvetésének főösszegét – finanszírozási műveletekkel együtt </w:t>
      </w:r>
      <w:r>
        <w:rPr>
          <w:rFonts w:ascii="Times" w:hAnsi="Times" w:cs="Times"/>
          <w:b/>
          <w:bCs/>
          <w:color w:val="333E55"/>
        </w:rPr>
        <w:t>342 702 773 Forintban</w:t>
      </w:r>
      <w:r>
        <w:rPr>
          <w:rFonts w:ascii="Times" w:hAnsi="Times" w:cs="Times"/>
          <w:color w:val="333E55"/>
        </w:rPr>
        <w:t> határozza meg.</w:t>
      </w:r>
    </w:p>
    <w:p w:rsidR="00641BD2" w:rsidRDefault="00641BD2" w:rsidP="00641BD2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333E55"/>
        </w:rPr>
      </w:pPr>
      <w:r>
        <w:rPr>
          <w:rFonts w:ascii="Times" w:hAnsi="Times" w:cs="Times"/>
          <w:color w:val="333E55"/>
        </w:rPr>
        <w:t>(2) A Képviselő-testület az önkormányzat 2020. évi költségvetési</w:t>
      </w:r>
    </w:p>
    <w:p w:rsidR="00641BD2" w:rsidRDefault="00641BD2" w:rsidP="00641BD2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333E55"/>
        </w:rPr>
      </w:pPr>
      <w:proofErr w:type="gramStart"/>
      <w:r>
        <w:rPr>
          <w:rFonts w:ascii="Times" w:hAnsi="Times" w:cs="Times"/>
          <w:color w:val="333E55"/>
        </w:rPr>
        <w:t>kiadásainak</w:t>
      </w:r>
      <w:proofErr w:type="gramEnd"/>
      <w:r>
        <w:rPr>
          <w:rFonts w:ascii="Times" w:hAnsi="Times" w:cs="Times"/>
          <w:color w:val="333E55"/>
        </w:rPr>
        <w:t xml:space="preserve"> főösszegét </w:t>
      </w:r>
      <w:r>
        <w:rPr>
          <w:rFonts w:ascii="Times" w:hAnsi="Times" w:cs="Times"/>
          <w:b/>
          <w:bCs/>
          <w:color w:val="333E55"/>
        </w:rPr>
        <w:t>342 702 773 Forintban,</w:t>
      </w:r>
    </w:p>
    <w:p w:rsidR="00641BD2" w:rsidRDefault="00641BD2" w:rsidP="00641BD2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333E55"/>
        </w:rPr>
      </w:pPr>
      <w:proofErr w:type="gramStart"/>
      <w:r>
        <w:rPr>
          <w:rFonts w:ascii="Times" w:hAnsi="Times" w:cs="Times"/>
          <w:color w:val="333E55"/>
        </w:rPr>
        <w:t>bevételeinek</w:t>
      </w:r>
      <w:proofErr w:type="gramEnd"/>
      <w:r>
        <w:rPr>
          <w:rFonts w:ascii="Times" w:hAnsi="Times" w:cs="Times"/>
          <w:color w:val="333E55"/>
        </w:rPr>
        <w:t xml:space="preserve"> főösszegét </w:t>
      </w:r>
      <w:r>
        <w:rPr>
          <w:rFonts w:ascii="Times" w:hAnsi="Times" w:cs="Times"/>
          <w:b/>
          <w:bCs/>
          <w:color w:val="333E55"/>
        </w:rPr>
        <w:t>342 702 773 Forintban</w:t>
      </w:r>
    </w:p>
    <w:p w:rsidR="00641BD2" w:rsidRDefault="00641BD2" w:rsidP="00641BD2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333E55"/>
        </w:rPr>
      </w:pPr>
      <w:proofErr w:type="gramStart"/>
      <w:r>
        <w:rPr>
          <w:rFonts w:ascii="Times" w:hAnsi="Times" w:cs="Times"/>
          <w:color w:val="333E55"/>
        </w:rPr>
        <w:t>határozza</w:t>
      </w:r>
      <w:proofErr w:type="gramEnd"/>
      <w:r>
        <w:rPr>
          <w:rFonts w:ascii="Times" w:hAnsi="Times" w:cs="Times"/>
          <w:color w:val="333E55"/>
        </w:rPr>
        <w:t xml:space="preserve"> meg.</w:t>
      </w:r>
    </w:p>
    <w:p w:rsidR="00641BD2" w:rsidRDefault="00641BD2" w:rsidP="00641BD2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333E55"/>
        </w:rPr>
      </w:pPr>
      <w:r>
        <w:rPr>
          <w:rFonts w:ascii="Times" w:hAnsi="Times" w:cs="Times"/>
          <w:color w:val="333E55"/>
        </w:rPr>
        <w:t>(3) Az államháztartásról szóló </w:t>
      </w:r>
      <w:hyperlink r:id="rId5" w:tgtFrame="_blank" w:history="1">
        <w:r>
          <w:rPr>
            <w:rStyle w:val="Hiperhivatkozs"/>
            <w:rFonts w:ascii="Times" w:hAnsi="Times" w:cs="Times"/>
            <w:color w:val="333E55"/>
            <w:u w:val="none"/>
          </w:rPr>
          <w:t>2011. évi CXCV. törvény 23. §</w:t>
        </w:r>
        <w:proofErr w:type="spellStart"/>
      </w:hyperlink>
      <w:r>
        <w:rPr>
          <w:rFonts w:ascii="Times" w:hAnsi="Times" w:cs="Times"/>
          <w:color w:val="333E55"/>
        </w:rPr>
        <w:t>-ában</w:t>
      </w:r>
      <w:proofErr w:type="spellEnd"/>
      <w:r>
        <w:rPr>
          <w:rFonts w:ascii="Times" w:hAnsi="Times" w:cs="Times"/>
          <w:color w:val="333E55"/>
        </w:rPr>
        <w:t xml:space="preserve"> foglaltaknak megfelelően a hiány finanszírozási módjának levezetése a 4. mellékletben kerül bemutatásra.</w:t>
      </w:r>
    </w:p>
    <w:p w:rsidR="00641BD2" w:rsidRDefault="00641BD2" w:rsidP="00641BD2">
      <w:pPr>
        <w:pStyle w:val="x2h-tartalom"/>
        <w:shd w:val="clear" w:color="auto" w:fill="FFFFFF"/>
        <w:spacing w:before="240" w:beforeAutospacing="0" w:after="240" w:afterAutospacing="0"/>
        <w:jc w:val="both"/>
        <w:rPr>
          <w:rFonts w:ascii="Times" w:hAnsi="Times" w:cs="Times"/>
          <w:b/>
          <w:bCs/>
          <w:color w:val="333E55"/>
        </w:rPr>
      </w:pPr>
      <w:r>
        <w:rPr>
          <w:rStyle w:val="x2h-jel"/>
          <w:rFonts w:ascii="Times" w:hAnsi="Times" w:cs="Times"/>
          <w:b/>
          <w:bCs/>
          <w:color w:val="333E55"/>
        </w:rPr>
        <w:t>3. </w:t>
      </w:r>
      <w:r>
        <w:rPr>
          <w:rFonts w:ascii="Times" w:hAnsi="Times" w:cs="Times"/>
          <w:b/>
          <w:bCs/>
          <w:color w:val="333E55"/>
        </w:rPr>
        <w:t>Költségvetési bevételek</w:t>
      </w:r>
    </w:p>
    <w:p w:rsidR="00641BD2" w:rsidRDefault="00641BD2" w:rsidP="00641BD2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333E55"/>
        </w:rPr>
      </w:pPr>
      <w:r>
        <w:rPr>
          <w:rStyle w:val="x2h-szakasz-sorszam"/>
          <w:rFonts w:ascii="Times" w:hAnsi="Times" w:cs="Times"/>
          <w:b/>
          <w:bCs/>
          <w:color w:val="333E55"/>
        </w:rPr>
        <w:t>3. §</w:t>
      </w:r>
      <w:r>
        <w:rPr>
          <w:rFonts w:ascii="Times" w:hAnsi="Times" w:cs="Times"/>
          <w:color w:val="333E55"/>
        </w:rPr>
        <w:t>(1) A Képviselő-testület az önkormányzat költségvetésének 2020. évi összes bevételét </w:t>
      </w:r>
      <w:r>
        <w:rPr>
          <w:rFonts w:ascii="Times" w:hAnsi="Times" w:cs="Times"/>
          <w:b/>
          <w:bCs/>
          <w:color w:val="333E55"/>
        </w:rPr>
        <w:t xml:space="preserve">342 702 773 </w:t>
      </w:r>
      <w:proofErr w:type="spellStart"/>
      <w:r>
        <w:rPr>
          <w:rFonts w:ascii="Times" w:hAnsi="Times" w:cs="Times"/>
          <w:b/>
          <w:bCs/>
          <w:color w:val="333E55"/>
        </w:rPr>
        <w:t>Forintban</w:t>
      </w:r>
      <w:r>
        <w:rPr>
          <w:rFonts w:ascii="Times" w:hAnsi="Times" w:cs="Times"/>
          <w:color w:val="333E55"/>
        </w:rPr>
        <w:t>állapítja</w:t>
      </w:r>
      <w:proofErr w:type="spellEnd"/>
      <w:r>
        <w:rPr>
          <w:rFonts w:ascii="Times" w:hAnsi="Times" w:cs="Times"/>
          <w:color w:val="333E55"/>
        </w:rPr>
        <w:t xml:space="preserve"> meg.</w:t>
      </w:r>
    </w:p>
    <w:p w:rsidR="00641BD2" w:rsidRDefault="00641BD2" w:rsidP="00641BD2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333E55"/>
        </w:rPr>
      </w:pPr>
      <w:r>
        <w:rPr>
          <w:rFonts w:ascii="Times" w:hAnsi="Times" w:cs="Times"/>
          <w:color w:val="333E55"/>
        </w:rPr>
        <w:t>(2) Az </w:t>
      </w:r>
      <w:hyperlink r:id="rId6" w:anchor="SZ3@BE1" w:history="1">
        <w:r>
          <w:rPr>
            <w:rStyle w:val="Hiperhivatkozs"/>
            <w:rFonts w:ascii="Times" w:hAnsi="Times" w:cs="Times"/>
            <w:color w:val="333E55"/>
            <w:u w:val="none"/>
          </w:rPr>
          <w:t>(1) bekezdés</w:t>
        </w:r>
      </w:hyperlink>
      <w:r>
        <w:rPr>
          <w:rFonts w:ascii="Times" w:hAnsi="Times" w:cs="Times"/>
          <w:color w:val="333E55"/>
        </w:rPr>
        <w:t>ben foglalt bevételi főösszeg forrásonkénti részletezését a 2. melléklet tartalmazza /2020. évi intézményi működési bevételeket a 9. melléklet tartalmazza./.</w:t>
      </w:r>
    </w:p>
    <w:p w:rsidR="00641BD2" w:rsidRDefault="00641BD2" w:rsidP="00641BD2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333E55"/>
        </w:rPr>
      </w:pPr>
      <w:r>
        <w:rPr>
          <w:rFonts w:ascii="Times" w:hAnsi="Times" w:cs="Times"/>
          <w:color w:val="333E55"/>
        </w:rPr>
        <w:t>(3) A 1. sz. melléklet bemutatja a Magyarország 2020. évi központi költségvetéséről szóló </w:t>
      </w:r>
      <w:hyperlink r:id="rId7" w:tgtFrame="_blank" w:history="1">
        <w:r>
          <w:rPr>
            <w:rStyle w:val="Hiperhivatkozs"/>
            <w:rFonts w:ascii="Times" w:hAnsi="Times" w:cs="Times"/>
            <w:color w:val="333E55"/>
            <w:u w:val="none"/>
          </w:rPr>
          <w:t>2019. évi LXXI. törvény (a továbbiakban: Központi Költségvetés)</w:t>
        </w:r>
      </w:hyperlink>
      <w:r>
        <w:rPr>
          <w:rFonts w:ascii="Times" w:hAnsi="Times" w:cs="Times"/>
          <w:color w:val="333E55"/>
        </w:rPr>
        <w:t> szerint az önkormányzat központi alrendszeréből származó források jogcím szerinti bontását a támogatások nagyságrendjét.</w:t>
      </w:r>
    </w:p>
    <w:p w:rsidR="00641BD2" w:rsidRDefault="00641BD2" w:rsidP="00641BD2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333E55"/>
        </w:rPr>
      </w:pPr>
      <w:r>
        <w:rPr>
          <w:rFonts w:ascii="Times" w:hAnsi="Times" w:cs="Times"/>
          <w:color w:val="333E55"/>
        </w:rPr>
        <w:t>(4) Az 5. számú melléklet bemutatja az önkormányzat 2020. évi költségvetési mérlegét. A működési és felhalmozási célú bevételeket és kiadásokat tájékoztató jelleggel, mérlegszerűen, egymástól elkülönítetten, de – a finanszírozási műveleteket figyelembe véve – együttesen egyensúlyban tartalmazza, a működési és felhalmozási költségvetés szerinti bontásban.</w:t>
      </w:r>
    </w:p>
    <w:p w:rsidR="00641BD2" w:rsidRDefault="00641BD2" w:rsidP="00641BD2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333E55"/>
        </w:rPr>
      </w:pPr>
      <w:r>
        <w:rPr>
          <w:rFonts w:ascii="Times" w:hAnsi="Times" w:cs="Times"/>
          <w:color w:val="333E55"/>
        </w:rPr>
        <w:t>(5) A költségvetési évet követő három év tervezett előirányzatainak keretszámait a 6. melléklet szerint fogadja el.</w:t>
      </w:r>
    </w:p>
    <w:p w:rsidR="00641BD2" w:rsidRDefault="00641BD2" w:rsidP="00641BD2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333E55"/>
        </w:rPr>
      </w:pPr>
      <w:r>
        <w:rPr>
          <w:rFonts w:ascii="Times" w:hAnsi="Times" w:cs="Times"/>
          <w:color w:val="333E55"/>
        </w:rPr>
        <w:t>(7) A Képviselő-testület a 2. mellékletben szerepeltetett 2020. évi finanszírozási bevételek összegét a 4. mellékletben szereplő levezetés szerint biztosítja működési és felhalmozási kiadások finanszírozására.</w:t>
      </w:r>
    </w:p>
    <w:p w:rsidR="00641BD2" w:rsidRDefault="00641BD2" w:rsidP="00641BD2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333E55"/>
        </w:rPr>
      </w:pPr>
      <w:r>
        <w:rPr>
          <w:rStyle w:val="x2h-szakasz-sorszam"/>
          <w:rFonts w:ascii="Times" w:hAnsi="Times" w:cs="Times"/>
          <w:b/>
          <w:bCs/>
          <w:color w:val="333E55"/>
        </w:rPr>
        <w:t>4. §</w:t>
      </w:r>
      <w:r>
        <w:rPr>
          <w:rFonts w:ascii="Times" w:hAnsi="Times" w:cs="Times"/>
          <w:color w:val="333E55"/>
        </w:rPr>
        <w:t>(1) A Képviselő-testület az önkormányzat költségvetésének 2020. évi kiadását </w:t>
      </w:r>
      <w:r>
        <w:rPr>
          <w:rFonts w:ascii="Times" w:hAnsi="Times" w:cs="Times"/>
          <w:b/>
          <w:bCs/>
          <w:color w:val="333E55"/>
        </w:rPr>
        <w:t>342 702 773 </w:t>
      </w:r>
      <w:r>
        <w:rPr>
          <w:rFonts w:ascii="Times" w:hAnsi="Times" w:cs="Times"/>
          <w:color w:val="333E55"/>
        </w:rPr>
        <w:t>​ </w:t>
      </w:r>
      <w:proofErr w:type="spellStart"/>
      <w:r>
        <w:rPr>
          <w:rFonts w:ascii="Times" w:hAnsi="Times" w:cs="Times"/>
          <w:b/>
          <w:bCs/>
          <w:color w:val="333E55"/>
        </w:rPr>
        <w:t>Forintban</w:t>
      </w:r>
      <w:r>
        <w:rPr>
          <w:rFonts w:ascii="Times" w:hAnsi="Times" w:cs="Times"/>
          <w:color w:val="333E55"/>
        </w:rPr>
        <w:t>állapítja</w:t>
      </w:r>
      <w:proofErr w:type="spellEnd"/>
      <w:r>
        <w:rPr>
          <w:rFonts w:ascii="Times" w:hAnsi="Times" w:cs="Times"/>
          <w:color w:val="333E55"/>
        </w:rPr>
        <w:t xml:space="preserve"> meg.</w:t>
      </w:r>
    </w:p>
    <w:p w:rsidR="00641BD2" w:rsidRDefault="00641BD2" w:rsidP="00641BD2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333E55"/>
        </w:rPr>
      </w:pPr>
      <w:r>
        <w:rPr>
          <w:rFonts w:ascii="Times" w:hAnsi="Times" w:cs="Times"/>
          <w:color w:val="333E55"/>
        </w:rPr>
        <w:t>(2) Az </w:t>
      </w:r>
      <w:hyperlink r:id="rId8" w:anchor="SZ4@BE1" w:history="1">
        <w:r>
          <w:rPr>
            <w:rStyle w:val="Hiperhivatkozs"/>
            <w:rFonts w:ascii="Times" w:hAnsi="Times" w:cs="Times"/>
            <w:color w:val="333E55"/>
            <w:u w:val="none"/>
          </w:rPr>
          <w:t>(1) bekezdés</w:t>
        </w:r>
      </w:hyperlink>
      <w:r>
        <w:rPr>
          <w:rFonts w:ascii="Times" w:hAnsi="Times" w:cs="Times"/>
          <w:color w:val="333E55"/>
        </w:rPr>
        <w:t>ben foglalt kiadási főösszeg kiemelt előirányzatonkénti részletezését a 3. melléklet tartalmazza.</w:t>
      </w:r>
    </w:p>
    <w:p w:rsidR="00641BD2" w:rsidRDefault="00641BD2" w:rsidP="00641BD2">
      <w:pPr>
        <w:pStyle w:val="x2h-tartalom"/>
        <w:shd w:val="clear" w:color="auto" w:fill="FFFFFF"/>
        <w:spacing w:before="240" w:beforeAutospacing="0" w:after="240" w:afterAutospacing="0"/>
        <w:jc w:val="both"/>
        <w:rPr>
          <w:rFonts w:ascii="Times" w:hAnsi="Times" w:cs="Times"/>
          <w:b/>
          <w:bCs/>
          <w:color w:val="333E55"/>
        </w:rPr>
      </w:pPr>
      <w:r>
        <w:rPr>
          <w:rStyle w:val="x2h-jel"/>
          <w:rFonts w:ascii="Times" w:hAnsi="Times" w:cs="Times"/>
          <w:b/>
          <w:bCs/>
          <w:color w:val="333E55"/>
        </w:rPr>
        <w:t>5. </w:t>
      </w:r>
      <w:r>
        <w:rPr>
          <w:rFonts w:ascii="Times" w:hAnsi="Times" w:cs="Times"/>
          <w:b/>
          <w:bCs/>
          <w:color w:val="333E55"/>
        </w:rPr>
        <w:t>Tartalékok</w:t>
      </w:r>
    </w:p>
    <w:p w:rsidR="00641BD2" w:rsidRDefault="00641BD2" w:rsidP="00641BD2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333E55"/>
        </w:rPr>
      </w:pPr>
      <w:r>
        <w:rPr>
          <w:rStyle w:val="x2h-szakasz-sorszam"/>
          <w:rFonts w:ascii="Times" w:hAnsi="Times" w:cs="Times"/>
          <w:b/>
          <w:bCs/>
          <w:color w:val="333E55"/>
        </w:rPr>
        <w:lastRenderedPageBreak/>
        <w:t>5. §</w:t>
      </w:r>
      <w:r>
        <w:rPr>
          <w:rFonts w:ascii="Times" w:hAnsi="Times" w:cs="Times"/>
          <w:color w:val="333E55"/>
        </w:rPr>
        <w:t>(1) A képviselő-testület a tartalékok összegét </w:t>
      </w:r>
      <w:r>
        <w:rPr>
          <w:rFonts w:ascii="Times" w:hAnsi="Times" w:cs="Times"/>
          <w:b/>
          <w:bCs/>
          <w:color w:val="333E55"/>
        </w:rPr>
        <w:t>42 938 565</w:t>
      </w:r>
      <w:r>
        <w:rPr>
          <w:rFonts w:ascii="Times" w:hAnsi="Times" w:cs="Times"/>
          <w:color w:val="333E55"/>
        </w:rPr>
        <w:t>Forintban állapítja meg, melyet az 5. melléklet tartalmaz.</w:t>
      </w:r>
    </w:p>
    <w:p w:rsidR="00641BD2" w:rsidRDefault="00641BD2" w:rsidP="00641BD2">
      <w:pPr>
        <w:pStyle w:val="x2h-tartalom"/>
        <w:shd w:val="clear" w:color="auto" w:fill="FFFFFF"/>
        <w:spacing w:before="240" w:beforeAutospacing="0" w:after="240" w:afterAutospacing="0"/>
        <w:jc w:val="both"/>
        <w:rPr>
          <w:rFonts w:ascii="Times" w:hAnsi="Times" w:cs="Times"/>
          <w:b/>
          <w:bCs/>
          <w:color w:val="333E55"/>
        </w:rPr>
      </w:pPr>
      <w:r>
        <w:rPr>
          <w:rStyle w:val="x2h-jel"/>
          <w:rFonts w:ascii="Times" w:hAnsi="Times" w:cs="Times"/>
          <w:b/>
          <w:bCs/>
          <w:color w:val="333E55"/>
        </w:rPr>
        <w:t>6. </w:t>
      </w:r>
      <w:r>
        <w:rPr>
          <w:rFonts w:ascii="Times" w:hAnsi="Times" w:cs="Times"/>
          <w:b/>
          <w:bCs/>
          <w:color w:val="333E55"/>
        </w:rPr>
        <w:t>Létszámkeret</w:t>
      </w:r>
    </w:p>
    <w:p w:rsidR="00641BD2" w:rsidRDefault="00641BD2" w:rsidP="00641BD2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333E55"/>
        </w:rPr>
      </w:pPr>
      <w:r>
        <w:rPr>
          <w:rStyle w:val="x2h-szakasz-sorszam"/>
          <w:rFonts w:ascii="Times" w:hAnsi="Times" w:cs="Times"/>
          <w:b/>
          <w:bCs/>
          <w:color w:val="333E55"/>
        </w:rPr>
        <w:t>6. §</w:t>
      </w:r>
      <w:r>
        <w:rPr>
          <w:rFonts w:ascii="Times" w:hAnsi="Times" w:cs="Times"/>
          <w:color w:val="333E55"/>
        </w:rPr>
        <w:t>(1) A képviselő-testület az önkormányzat létszámkeretét 42 főben állapítja meg, melyből 26 fő közfoglalkoztatott.</w:t>
      </w:r>
    </w:p>
    <w:p w:rsidR="00641BD2" w:rsidRDefault="00641BD2" w:rsidP="00641BD2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333E55"/>
        </w:rPr>
      </w:pPr>
      <w:r>
        <w:rPr>
          <w:rFonts w:ascii="Times" w:hAnsi="Times" w:cs="Times"/>
          <w:color w:val="333E55"/>
        </w:rPr>
        <w:t>(2) Az önkormányzat létszámkeretét a képviselő-testület a 7. mellékletben foglaltak szerint állapítja meg.</w:t>
      </w:r>
    </w:p>
    <w:p w:rsidR="00641BD2" w:rsidRDefault="00641BD2" w:rsidP="00641BD2">
      <w:pPr>
        <w:pStyle w:val="x2h-tartalom"/>
        <w:shd w:val="clear" w:color="auto" w:fill="FFFFFF"/>
        <w:spacing w:before="240" w:beforeAutospacing="0" w:after="240" w:afterAutospacing="0"/>
        <w:jc w:val="both"/>
        <w:rPr>
          <w:rFonts w:ascii="Times" w:hAnsi="Times" w:cs="Times"/>
          <w:b/>
          <w:bCs/>
          <w:color w:val="333E55"/>
        </w:rPr>
      </w:pPr>
      <w:r>
        <w:rPr>
          <w:rStyle w:val="x2h-jel"/>
          <w:rFonts w:ascii="Times" w:hAnsi="Times" w:cs="Times"/>
          <w:b/>
          <w:bCs/>
          <w:color w:val="333E55"/>
        </w:rPr>
        <w:t>7. </w:t>
      </w:r>
      <w:r>
        <w:rPr>
          <w:rFonts w:ascii="Times" w:hAnsi="Times" w:cs="Times"/>
          <w:b/>
          <w:bCs/>
          <w:color w:val="333E55"/>
        </w:rPr>
        <w:t>Eljárási szabályok</w:t>
      </w:r>
    </w:p>
    <w:p w:rsidR="00641BD2" w:rsidRDefault="00641BD2" w:rsidP="00641BD2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333E55"/>
        </w:rPr>
      </w:pPr>
      <w:r>
        <w:rPr>
          <w:rStyle w:val="x2h-szakasz-sorszam"/>
          <w:rFonts w:ascii="Times" w:hAnsi="Times" w:cs="Times"/>
          <w:b/>
          <w:bCs/>
          <w:color w:val="333E55"/>
        </w:rPr>
        <w:t>7. §</w:t>
      </w:r>
      <w:r>
        <w:rPr>
          <w:rFonts w:ascii="Times" w:hAnsi="Times" w:cs="Times"/>
          <w:color w:val="333E55"/>
        </w:rPr>
        <w:t>(1) A finanszírozási bevételekkel és kiadásokkal kapcsolatos hatásköröket a polgármester gyakorolja.</w:t>
      </w:r>
    </w:p>
    <w:p w:rsidR="00641BD2" w:rsidRDefault="00641BD2" w:rsidP="00641BD2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333E55"/>
        </w:rPr>
      </w:pPr>
      <w:r>
        <w:rPr>
          <w:rFonts w:ascii="Times" w:hAnsi="Times" w:cs="Times"/>
          <w:color w:val="333E55"/>
        </w:rPr>
        <w:t>(2) A Képviselő-testület felhatalmazza a polgármestert és a jegyzőt, hogy az önkormányzat 2020. évi elemi költségvetésének Magyar Államkincstárhoz történő benyújtásakor az egyezőségek érdekében a szükséges intézkedéseket megtegye.</w:t>
      </w:r>
    </w:p>
    <w:p w:rsidR="00641BD2" w:rsidRDefault="00641BD2" w:rsidP="00641BD2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333E55"/>
        </w:rPr>
      </w:pPr>
      <w:r>
        <w:rPr>
          <w:rFonts w:ascii="Times" w:hAnsi="Times" w:cs="Times"/>
          <w:color w:val="333E55"/>
        </w:rPr>
        <w:t>(3) A képviselő-testület a helyi önkormányzat költségvetését rendeletének módosításával megváltoztathatja.</w:t>
      </w:r>
    </w:p>
    <w:p w:rsidR="00641BD2" w:rsidRDefault="00641BD2" w:rsidP="00641BD2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333E55"/>
        </w:rPr>
      </w:pPr>
      <w:r>
        <w:rPr>
          <w:rFonts w:ascii="Times" w:hAnsi="Times" w:cs="Times"/>
          <w:color w:val="333E55"/>
        </w:rPr>
        <w:t>(4) A Képviselő-testület e bekezdésben foglaltak, valamint az Országgyűlés, a Kormány, valamely költségvetési fejezet, vagy állami pénzalap által biztosított pótelőirányzat miatt költségvetési rendeletét – az első negyedév kivételével – legalább félévenként, de legkésőbb az éves költségvetési beszámoló elkészítésének határidejéig – december 31-i hatállyal – módosítja.</w:t>
      </w:r>
    </w:p>
    <w:p w:rsidR="00641BD2" w:rsidRDefault="00641BD2" w:rsidP="00641BD2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333E55"/>
        </w:rPr>
      </w:pPr>
      <w:r>
        <w:rPr>
          <w:rFonts w:ascii="Times" w:hAnsi="Times" w:cs="Times"/>
          <w:color w:val="333E55"/>
        </w:rPr>
        <w:t>(5) Az Önkormányzat költségvetéséből finanszírozott vagy támogatott, államháztartáson kívüli szervezetek, illetve magánszemélyek számára számadási kötelezettséget kell előírni a részükre céljelleggel – nem szociális ellátásként – juttatott összegek rendeltetésszerű felhasználásáról. A támogatás csak írásbeli szerződés alapján folyósítható. A szerződésben meg kell határozni a támogatás célját, az elszámolás feltételeit, módját és benyújtásának határidejét. A felhasználást és a számadást a Képviselő-testület Településfejlesztési, Pénzügyi, Vagyonnyilatkozat-kezelő, Szociális, Oktatási és Ügyrendi Bizottsága ellenőrzi és dönt annak elfogadásáról.</w:t>
      </w:r>
    </w:p>
    <w:p w:rsidR="00641BD2" w:rsidRDefault="00641BD2" w:rsidP="00641BD2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333E55"/>
        </w:rPr>
      </w:pPr>
      <w:r>
        <w:rPr>
          <w:rFonts w:ascii="Times" w:hAnsi="Times" w:cs="Times"/>
          <w:color w:val="333E55"/>
        </w:rPr>
        <w:t>(6) A Képviselő-testület felhatalmazza a polgármestert a költségvetésben előírt bevételek beszedésére és tegyen intézkedést a jóváhagyott kiadások takarékos teljesítésére, a költségvetés végrehajtására, melynek során biztosítsa az önkormányzat pénzeszközeinek hatékony felhasználását. A Kaszaperi Közös Önkormányzati Hivatal Nagybánhegyesi Kirendeltségének 2020. évi költségvetését bemutató táblázat a rendelet 8. sz. melléklete.</w:t>
      </w:r>
    </w:p>
    <w:p w:rsidR="00641BD2" w:rsidRDefault="00641BD2" w:rsidP="00641BD2">
      <w:pPr>
        <w:pStyle w:val="x2h-tartalom"/>
        <w:shd w:val="clear" w:color="auto" w:fill="FFFFFF"/>
        <w:spacing w:before="240" w:beforeAutospacing="0" w:after="240" w:afterAutospacing="0"/>
        <w:jc w:val="both"/>
        <w:rPr>
          <w:rFonts w:ascii="Times" w:hAnsi="Times" w:cs="Times"/>
          <w:b/>
          <w:bCs/>
          <w:color w:val="333E55"/>
        </w:rPr>
      </w:pPr>
      <w:r>
        <w:rPr>
          <w:rStyle w:val="x2h-jel"/>
          <w:rFonts w:ascii="Times" w:hAnsi="Times" w:cs="Times"/>
          <w:b/>
          <w:bCs/>
          <w:color w:val="333E55"/>
        </w:rPr>
        <w:t>8. </w:t>
      </w:r>
      <w:r>
        <w:rPr>
          <w:rFonts w:ascii="Times" w:hAnsi="Times" w:cs="Times"/>
          <w:b/>
          <w:bCs/>
          <w:color w:val="333E55"/>
        </w:rPr>
        <w:t>Záró rendelkezések</w:t>
      </w:r>
    </w:p>
    <w:p w:rsidR="00641BD2" w:rsidRDefault="00641BD2" w:rsidP="00641BD2">
      <w:pPr>
        <w:pStyle w:val="x2h-tartalom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333E55"/>
        </w:rPr>
      </w:pPr>
      <w:r>
        <w:rPr>
          <w:rStyle w:val="x2h-szakasz-sorszam"/>
          <w:rFonts w:ascii="Times" w:hAnsi="Times" w:cs="Times"/>
          <w:b/>
          <w:bCs/>
          <w:color w:val="333E55"/>
        </w:rPr>
        <w:t>8. §</w:t>
      </w:r>
      <w:r>
        <w:rPr>
          <w:rFonts w:ascii="Times" w:hAnsi="Times" w:cs="Times"/>
          <w:color w:val="333E55"/>
        </w:rPr>
        <w:t>Ez a rendelet a kihirdetését követő napon lép hatályba, rendelkezéseit azonban 2020. január 1-től kezdődően kell betartani.</w:t>
      </w:r>
    </w:p>
    <w:p w:rsidR="003F207B" w:rsidRDefault="00641BD2"/>
    <w:sectPr w:rsidR="003F207B" w:rsidSect="00F46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1BD2"/>
    <w:rsid w:val="00007999"/>
    <w:rsid w:val="00393065"/>
    <w:rsid w:val="00641BD2"/>
    <w:rsid w:val="00B70634"/>
    <w:rsid w:val="00E662A0"/>
    <w:rsid w:val="00F4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66F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2h-tartalom">
    <w:name w:val="x2h-tartalom"/>
    <w:basedOn w:val="Norml"/>
    <w:rsid w:val="00641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41BD2"/>
    <w:rPr>
      <w:color w:val="0000FF"/>
      <w:u w:val="single"/>
    </w:rPr>
  </w:style>
  <w:style w:type="character" w:customStyle="1" w:styleId="x2h-szakasz-sorszam">
    <w:name w:val="x2h-szakasz-sorszam"/>
    <w:basedOn w:val="Bekezdsalapbettpusa"/>
    <w:rsid w:val="00641BD2"/>
  </w:style>
  <w:style w:type="character" w:customStyle="1" w:styleId="x2h-jel">
    <w:name w:val="x2h-jel"/>
    <w:basedOn w:val="Bekezdsalapbettpusa"/>
    <w:rsid w:val="00641B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5378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59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11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6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25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3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onkormanyzati-rendelet/3568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jt.hu/jogszabaly/2019-71-00-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.njt.hu/onkormanyzati-rendelet/356850" TargetMode="External"/><Relationship Id="rId5" Type="http://schemas.openxmlformats.org/officeDocument/2006/relationships/hyperlink" Target="https://njt.hu/jogszabaly/2011-195-00-0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jt.hu/jogszabaly/2011-4301-02-0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Pajkó Alexandra</dc:creator>
  <cp:lastModifiedBy>Pajkó Alexandra</cp:lastModifiedBy>
  <cp:revision>1</cp:revision>
  <dcterms:created xsi:type="dcterms:W3CDTF">2021-09-22T12:26:00Z</dcterms:created>
  <dcterms:modified xsi:type="dcterms:W3CDTF">2021-09-22T12:26:00Z</dcterms:modified>
</cp:coreProperties>
</file>